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________________, дата рождения ________________, паспорт серия ________________ № ________________, выдан ________________ ________________, код подразделения ________________, зарегистрирован(а) по адресу: ________________, именуемый(ая)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Индивидуальный предприниматель ________________ (ОГРНИП ________________, ИНН ________________, адрес регистрации: ________________), действующий(ая) лично / в лице ________________ по доверенности ________________ (ненужное зачеркнуть), именуемый(ая)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вместе именуемые «Стороны», 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паспорт транспортного средства (ПТС) или электронный паспорт (ЭПТС):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свидетельство о регистрации ТС (СТС):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собственности, что подтверждается ПТС (ЭПТС) и СТС, указанными в п. 1.1.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(________________). Цена окончательная. НДС не облагается: Продавец — физическое лицо, не являющееся индивидуальным предпринимателем.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Способ оплаты: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Покупатель оплачивает цену в течение ________________ рабочих дней со дня подписания акта приёма-передачи. Обязанность по оплате исполнена в день списания денег со счёта Покупателя (при безналичной оплате) или в день их получения Продавцом (при наличных — под расписку). За просрочку оплаты Покупатель уплачивает проценты по ст. 395 ГК РФ.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Автомобиля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Продавец передаёт Автомобиль Покупателю по акту приёма-передачи (приложение № 1) в день подписания договора, если Стороны не указали иную дату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Вместе с Автомобилем Продавец передаёт: ключи, ПТС (если паспорт бумажный), СТС, сервисную книжку и документы на дополнительное оборудование — при их наличии; точный перечень и число ключей указываются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Если ПТС бумажный, Продавец при передаче вносит в него сведения о новом собственнике и ставит подпись.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Переход права собственности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Риск случайной гибели или повреждения Автомобиля переходит к Покупателю в момент подписания акта приёма-передачи. Право собственности переходит к Покупателю в момент полной оплаты цены (ст. 491 ГК РФ); до оплаты Покупатель не вправе отчуждать Автомобиль.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Государственная регистрация Автомобиля в Госавтоинспекции не создаёт права собственности, а служит его учёту.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Сторон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Покупателя (ст. 431.2 ГК РФ), что на дату подписания договора: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является единственным собственником Автомобиля и вправе им распоряжаться;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Автомобиль не заложен, в том числе отсутствуют записи в реестре уведомлений о залоге движимого имущества, не находится под арестом, не числится в розыске, на него не наложены запреты и ограничения на регистрационные действия;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Автомобиль не является предметом спора, не обещан другим лицам, не передан в аренду, лизинг или в уставный капитал;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сведения в ПТС (ЭПТС) и СТС достоверны; идентификационные номера на Автомобиле не изменялись;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одометра, указанные в п. 1.1, не изменялись вмешательством в работу одометра или блоков управления;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если Автомобиль приобретён в браке, супруг (супруга) Продавца согласен(на) на продажу и Автомобиль не является предметом спора о разделе имущества (ст. 35 СК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Если заверение окажется недостоверным, Покупатель вправе потребовать возмещения убытков и (или) отказаться от договора и потребовать возврата уплаченной цены (п. 2 ст. 431.2, ст. 460, 461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Состояние Автомобиля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Автомобиль бывший в употреблении. Покупатель осмотрел Автомобиль до подписания договора и ознакомлен с его техническим состоянием.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сообщил Покупателю о следующих недостатках и повреждениях: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6.3. Продавец не отвечает за недостатки, о которых сообщил Покупателю (п. 6.2) или которые были очевидны при обычном осмотре. За недостатки, о которых Продавец знал и умолчал, он отвечает по ст. 475 ГК РФ (п. 2 ст. 476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Обязанности после подписания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Покупатель в течение 10 дней со дня приобретения права собственности обращается в Госавтоинспекцию за изменением регистрационных данных о владельце (п. 3 ч. 3 ст. 8 Федерального закона от 03.08.2018 № 283-ФЗ) и до начала управления Автомобилем страхует гражданскую ответственность по ОСАГО.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Если Автомобиль приобретается для перепродажи, Покупатель вправе не регистрировать его на себя в случаях, предусмотренных ст. 18 283-ФЗ.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Продавец вправе по истечении 10 дней со дня передачи Автомобиля обратиться в Госавтоинспекцию с заявлением о прекращении государственного учёта Автомобиля за собой, если Покупатель не изменил регистрационные данные (ч. 2 ст. 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7.3. Административные штрафы за нарушения, совершённые после подписания акта приёма-передачи (дата и время указаны в акте), оплачивает Покупатель; если их уплатил Продавец, Покупатель возмещает уплаченное.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Ответственность и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За неисполнение или ненадлежащее исполнение договора Стороны отвечают по законодательству Российской Федерации.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Споры Стороны решают переговорами, а при недостижении согласия — в суде по правилам подсудности, установленным законом.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9.3. Приложение № 1 — акт приёма-передачи — неотъемлемая часть договора.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________________, паспорт ________________ ________________, адрес: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ИП ________________, ОГРНИП ________________, ИНН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 М.П. (при наличии)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